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Cultura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cultura si occupa di: </w:t>
      </w:r>
    </w:p>
    <w:p>
      <w:pPr>
        <w:jc w:val="both"/>
      </w:pPr>
      <w:r>
        <w:rPr>
          <w:rFonts w:ascii="Times New Roman" w:hAnsi="Times New Roman"/>
          <w:sz w:val="22"/>
          <w:szCs w:val="22"/>
        </w:rPr>
        <w:t xml:space="preserve">- Organizzazione di manifestazioni ed eventi:</w:t>
      </w:r>
    </w:p>
    <w:p>
      <w:pPr>
        <w:jc w:val="both"/>
      </w:pPr>
      <w:r>
        <w:rPr>
          <w:rFonts w:ascii="Times New Roman" w:hAnsi="Times New Roman"/>
          <w:sz w:val="22"/>
          <w:szCs w:val="22"/>
        </w:rPr>
        <w:t xml:space="preserve">- Organizzazione e gestione di gemellaggi ed eventi con altre realta' Europee o Internazionali, finalizzati a favorire la conoscenza di altre culture;</w:t>
      </w:r>
    </w:p>
    <w:p>
      <w:pPr>
        <w:jc w:val="both"/>
      </w:pPr>
      <w:r>
        <w:rPr>
          <w:rFonts w:ascii="Times New Roman" w:hAnsi="Times New Roman"/>
          <w:sz w:val="22"/>
          <w:szCs w:val="22"/>
        </w:rPr>
        <w:t xml:space="preserve">- Perseguimento di un sostegno concreto all'associazionismo, e a soggetti che promuovano iniziative culturali. L'equilibrio dei rapporti con l'associazionismo e' tutelato e supportatalo per il tramite della Consulta delle Associazioni;</w:t>
      </w:r>
    </w:p>
    <w:p>
      <w:pPr>
        <w:jc w:val="both"/>
      </w:pPr>
      <w:r>
        <w:rPr>
          <w:rFonts w:ascii="Times New Roman" w:hAnsi="Times New Roman"/>
          <w:sz w:val="22"/>
          <w:szCs w:val="22"/>
        </w:rPr>
        <w:t xml:space="preserve">- Concessione del Patrocinio Comunale;</w:t>
      </w:r>
    </w:p>
    <w:p>
      <w:pPr>
        <w:jc w:val="both"/>
      </w:pPr>
      <w:r>
        <w:rPr>
          <w:rFonts w:ascii="Times New Roman" w:hAnsi="Times New Roman"/>
          <w:sz w:val="22"/>
          <w:szCs w:val="22"/>
        </w:rPr>
        <w:t xml:space="preserve">- Rapporti con la Fondazione BiblioPan di cui fanno parte la Biblioteca Civica e il Laboratorio Musicale Flauto di Pan</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Sig.ra Sartori Daniela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manifestazioni ed eventi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Concessione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Servizio erogazione stagione teatrale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Concessione a terzi per rappresentazioni teatrali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Concessione di sovvenzioni e sussidi a sostegno di operatori del settore artistico e culturale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Tutela e valorizzazione dei beni e delle attivita' culturali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Servizio di promozione turistica del territorio e delle sue risorse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Tutela e valorizzazione dei beni e delle attivita' culturali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Accesso alle immagini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Concessione prestito locale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Prestito interbibliotecario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Servizio gestione sale di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Punto internet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Gestione patrimonio documentario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Assistenza alla ricerca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Servizio di catalogazione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Servizio di educazione alla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Servizio di gestione reti documentarie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Servizio promozione culturale incontri con l'Autore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Servizio di promozione culturale lettura dei bambini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Cultura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